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806" w14:textId="77777777" w:rsidR="00407DF2" w:rsidRDefault="00407DF2"/>
    <w:p w14:paraId="125332DA" w14:textId="4053EB95" w:rsidR="00164119" w:rsidRPr="00407DF2" w:rsidRDefault="00164119">
      <w:pPr>
        <w:rPr>
          <w:rFonts w:ascii="Segoe UI" w:hAnsi="Segoe UI" w:cs="Segoe UI"/>
          <w:b/>
          <w:bCs/>
          <w:sz w:val="20"/>
          <w:szCs w:val="20"/>
        </w:rPr>
      </w:pPr>
      <w:r w:rsidRPr="00407DF2">
        <w:rPr>
          <w:rFonts w:ascii="Segoe UI" w:hAnsi="Segoe UI" w:cs="Segoe UI"/>
          <w:b/>
          <w:bCs/>
          <w:sz w:val="20"/>
          <w:szCs w:val="20"/>
        </w:rPr>
        <w:t xml:space="preserve">Athens, </w:t>
      </w:r>
      <w:r w:rsidR="0056571B">
        <w:rPr>
          <w:rFonts w:ascii="Segoe UI" w:hAnsi="Segoe UI" w:cs="Segoe UI"/>
          <w:b/>
          <w:bCs/>
          <w:sz w:val="20"/>
          <w:szCs w:val="20"/>
        </w:rPr>
        <w:t xml:space="preserve">June </w:t>
      </w:r>
      <w:r w:rsidR="00FF399E" w:rsidRPr="00FF399E">
        <w:rPr>
          <w:rFonts w:ascii="Segoe UI" w:hAnsi="Segoe UI" w:cs="Segoe UI"/>
          <w:b/>
          <w:bCs/>
          <w:sz w:val="20"/>
          <w:szCs w:val="20"/>
        </w:rPr>
        <w:t>23</w:t>
      </w:r>
      <w:r w:rsidRPr="00407DF2">
        <w:rPr>
          <w:rFonts w:ascii="Segoe UI" w:hAnsi="Segoe UI" w:cs="Segoe UI"/>
          <w:b/>
          <w:bCs/>
          <w:sz w:val="20"/>
          <w:szCs w:val="20"/>
        </w:rPr>
        <w:t>, 2025</w:t>
      </w:r>
    </w:p>
    <w:p w14:paraId="4B8E824F" w14:textId="77777777" w:rsidR="00407DF2" w:rsidRDefault="00407DF2" w:rsidP="00164119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D5818E3" w14:textId="651E508A" w:rsidR="00FF399E" w:rsidRPr="00FF399E" w:rsidRDefault="00FF399E" w:rsidP="00FC401D">
      <w:pPr>
        <w:tabs>
          <w:tab w:val="left" w:pos="142"/>
        </w:tabs>
        <w:spacing w:line="264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0" w:name="_Hlk144659686"/>
      <w:r w:rsidRPr="00FF399E">
        <w:rPr>
          <w:rFonts w:ascii="Segoe UI" w:hAnsi="Segoe UI" w:cs="Segoe UI"/>
          <w:b/>
          <w:bCs/>
          <w:sz w:val="20"/>
          <w:szCs w:val="20"/>
        </w:rPr>
        <w:t xml:space="preserve">Growthfund: Launch of </w:t>
      </w:r>
      <w:r w:rsidR="00961C66">
        <w:rPr>
          <w:rFonts w:ascii="Segoe UI" w:hAnsi="Segoe UI" w:cs="Segoe UI"/>
          <w:b/>
          <w:bCs/>
          <w:sz w:val="20"/>
          <w:szCs w:val="20"/>
        </w:rPr>
        <w:t xml:space="preserve">an </w:t>
      </w:r>
      <w:r w:rsidR="0087274D">
        <w:rPr>
          <w:rFonts w:ascii="Segoe UI" w:hAnsi="Segoe UI" w:cs="Segoe UI"/>
          <w:b/>
          <w:bCs/>
          <w:sz w:val="20"/>
          <w:szCs w:val="20"/>
        </w:rPr>
        <w:t>i</w:t>
      </w:r>
      <w:r w:rsidRPr="00FF399E">
        <w:rPr>
          <w:rFonts w:ascii="Segoe UI" w:hAnsi="Segoe UI" w:cs="Segoe UI"/>
          <w:b/>
          <w:bCs/>
          <w:sz w:val="20"/>
          <w:szCs w:val="20"/>
        </w:rPr>
        <w:t xml:space="preserve">nternational </w:t>
      </w:r>
      <w:r w:rsidR="0087274D">
        <w:rPr>
          <w:rFonts w:ascii="Segoe UI" w:hAnsi="Segoe UI" w:cs="Segoe UI"/>
          <w:b/>
          <w:bCs/>
          <w:sz w:val="20"/>
          <w:szCs w:val="20"/>
        </w:rPr>
        <w:t>t</w:t>
      </w:r>
      <w:r w:rsidRPr="00FF399E">
        <w:rPr>
          <w:rFonts w:ascii="Segoe UI" w:hAnsi="Segoe UI" w:cs="Segoe UI"/>
          <w:b/>
          <w:bCs/>
          <w:sz w:val="20"/>
          <w:szCs w:val="20"/>
        </w:rPr>
        <w:t xml:space="preserve">ender for the </w:t>
      </w:r>
      <w:r w:rsidR="005677A6">
        <w:rPr>
          <w:rFonts w:ascii="Segoe UI" w:hAnsi="Segoe UI" w:cs="Segoe UI"/>
          <w:b/>
          <w:bCs/>
          <w:sz w:val="20"/>
          <w:szCs w:val="20"/>
        </w:rPr>
        <w:t>c</w:t>
      </w:r>
      <w:r w:rsidRPr="00FF399E">
        <w:rPr>
          <w:rFonts w:ascii="Segoe UI" w:hAnsi="Segoe UI" w:cs="Segoe UI"/>
          <w:b/>
          <w:bCs/>
          <w:sz w:val="20"/>
          <w:szCs w:val="20"/>
        </w:rPr>
        <w:t xml:space="preserve">oncession of the </w:t>
      </w:r>
      <w:r w:rsidR="005677A6">
        <w:rPr>
          <w:rFonts w:ascii="Segoe UI" w:hAnsi="Segoe UI" w:cs="Segoe UI"/>
          <w:b/>
          <w:bCs/>
          <w:sz w:val="20"/>
          <w:szCs w:val="20"/>
        </w:rPr>
        <w:t xml:space="preserve">Greek </w:t>
      </w:r>
      <w:r w:rsidRPr="00FF399E">
        <w:rPr>
          <w:rFonts w:ascii="Segoe UI" w:hAnsi="Segoe UI" w:cs="Segoe UI"/>
          <w:b/>
          <w:bCs/>
          <w:sz w:val="20"/>
          <w:szCs w:val="20"/>
        </w:rPr>
        <w:t>State Lotteries</w:t>
      </w:r>
    </w:p>
    <w:p w14:paraId="67BFAF8D" w14:textId="77777777" w:rsidR="00FF399E" w:rsidRPr="00FF399E" w:rsidRDefault="00FF399E" w:rsidP="00FF399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FF399E">
        <w:rPr>
          <w:rFonts w:ascii="Segoe UI" w:hAnsi="Segoe UI" w:cs="Segoe UI"/>
          <w:sz w:val="20"/>
          <w:szCs w:val="20"/>
        </w:rPr>
        <w:t xml:space="preserve">Growthfund announces the launch of an international tender process for the concession of the exclusive right to produce, manage, operate, promote, and exploit the Greek State Lotteries for a period of </w:t>
      </w:r>
      <w:r w:rsidRPr="00FF399E">
        <w:rPr>
          <w:rFonts w:ascii="Segoe UI" w:hAnsi="Segoe UI" w:cs="Segoe UI"/>
          <w:b/>
          <w:bCs/>
          <w:sz w:val="20"/>
          <w:szCs w:val="20"/>
        </w:rPr>
        <w:t>at least 10 years</w:t>
      </w:r>
      <w:r w:rsidRPr="00FF399E">
        <w:rPr>
          <w:rFonts w:ascii="Segoe UI" w:hAnsi="Segoe UI" w:cs="Segoe UI"/>
          <w:sz w:val="20"/>
          <w:szCs w:val="20"/>
        </w:rPr>
        <w:t>.</w:t>
      </w:r>
    </w:p>
    <w:p w14:paraId="3FBEB46D" w14:textId="25D6B768" w:rsidR="00FF399E" w:rsidRPr="00FF399E" w:rsidRDefault="00FF399E" w:rsidP="00FF399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FF399E">
        <w:rPr>
          <w:rFonts w:ascii="Segoe UI" w:hAnsi="Segoe UI" w:cs="Segoe UI"/>
          <w:sz w:val="20"/>
          <w:szCs w:val="20"/>
        </w:rPr>
        <w:t xml:space="preserve">The concession </w:t>
      </w:r>
      <w:r w:rsidR="006C23A9">
        <w:rPr>
          <w:rFonts w:ascii="Segoe UI" w:hAnsi="Segoe UI" w:cs="Segoe UI"/>
          <w:sz w:val="20"/>
          <w:szCs w:val="20"/>
        </w:rPr>
        <w:t xml:space="preserve">right pertains to </w:t>
      </w:r>
      <w:r w:rsidRPr="00FF399E">
        <w:rPr>
          <w:rFonts w:ascii="Segoe UI" w:hAnsi="Segoe UI" w:cs="Segoe UI"/>
          <w:sz w:val="20"/>
          <w:szCs w:val="20"/>
        </w:rPr>
        <w:t xml:space="preserve">the following lotteries: the Instant State Lottery, the </w:t>
      </w:r>
      <w:r w:rsidR="00F8437D" w:rsidRPr="00FF399E">
        <w:rPr>
          <w:rFonts w:ascii="Segoe UI" w:hAnsi="Segoe UI" w:cs="Segoe UI"/>
          <w:sz w:val="20"/>
          <w:szCs w:val="20"/>
        </w:rPr>
        <w:t xml:space="preserve">State </w:t>
      </w:r>
      <w:r w:rsidRPr="00FF399E">
        <w:rPr>
          <w:rFonts w:ascii="Segoe UI" w:hAnsi="Segoe UI" w:cs="Segoe UI"/>
          <w:sz w:val="20"/>
          <w:szCs w:val="20"/>
        </w:rPr>
        <w:t xml:space="preserve">Housing Lottery, the Popular Lottery, the </w:t>
      </w:r>
      <w:r w:rsidR="002F590D">
        <w:rPr>
          <w:rFonts w:ascii="Segoe UI" w:hAnsi="Segoe UI" w:cs="Segoe UI"/>
          <w:sz w:val="20"/>
          <w:szCs w:val="20"/>
        </w:rPr>
        <w:t xml:space="preserve">Special </w:t>
      </w:r>
      <w:r w:rsidR="00464898" w:rsidRPr="00FF399E">
        <w:rPr>
          <w:rFonts w:ascii="Segoe UI" w:hAnsi="Segoe UI" w:cs="Segoe UI"/>
          <w:sz w:val="20"/>
          <w:szCs w:val="20"/>
        </w:rPr>
        <w:t xml:space="preserve">Social </w:t>
      </w:r>
      <w:r w:rsidR="00464898">
        <w:rPr>
          <w:rFonts w:ascii="Segoe UI" w:hAnsi="Segoe UI" w:cs="Segoe UI"/>
          <w:sz w:val="20"/>
          <w:szCs w:val="20"/>
        </w:rPr>
        <w:t>National Lottery</w:t>
      </w:r>
      <w:r w:rsidRPr="00FF399E">
        <w:rPr>
          <w:rFonts w:ascii="Segoe UI" w:hAnsi="Segoe UI" w:cs="Segoe UI"/>
          <w:sz w:val="20"/>
          <w:szCs w:val="20"/>
        </w:rPr>
        <w:t xml:space="preserve">, the National Lottery, and the Extraordinary or Special Lottery drawn by the European </w:t>
      </w:r>
      <w:r w:rsidR="009A33B2" w:rsidRPr="00FF399E">
        <w:rPr>
          <w:rFonts w:ascii="Segoe UI" w:hAnsi="Segoe UI" w:cs="Segoe UI"/>
          <w:sz w:val="20"/>
          <w:szCs w:val="20"/>
        </w:rPr>
        <w:t xml:space="preserve">Association </w:t>
      </w:r>
      <w:r w:rsidR="009A33B2">
        <w:rPr>
          <w:rFonts w:ascii="Segoe UI" w:hAnsi="Segoe UI" w:cs="Segoe UI"/>
          <w:sz w:val="20"/>
          <w:szCs w:val="20"/>
        </w:rPr>
        <w:t xml:space="preserve">of State </w:t>
      </w:r>
      <w:r w:rsidRPr="00FF399E">
        <w:rPr>
          <w:rFonts w:ascii="Segoe UI" w:hAnsi="Segoe UI" w:cs="Segoe UI"/>
          <w:sz w:val="20"/>
          <w:szCs w:val="20"/>
        </w:rPr>
        <w:t>Lotteries (AELLE).</w:t>
      </w:r>
      <w:r w:rsidR="00F8437D">
        <w:rPr>
          <w:rFonts w:ascii="Segoe UI" w:hAnsi="Segoe UI" w:cs="Segoe UI"/>
          <w:sz w:val="20"/>
          <w:szCs w:val="20"/>
        </w:rPr>
        <w:t xml:space="preserve"> </w:t>
      </w:r>
    </w:p>
    <w:p w14:paraId="121C8B46" w14:textId="0E7FEB46" w:rsidR="00FF399E" w:rsidRPr="00FF399E" w:rsidRDefault="00FF399E" w:rsidP="00FF399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FF399E">
        <w:rPr>
          <w:rFonts w:ascii="Segoe UI" w:hAnsi="Segoe UI" w:cs="Segoe UI"/>
          <w:sz w:val="20"/>
          <w:szCs w:val="20"/>
        </w:rPr>
        <w:t xml:space="preserve">The tender will be conducted in two phases. In Phase A, interested parties are invited to submit an expression of interest by </w:t>
      </w:r>
      <w:r w:rsidRPr="00FF399E">
        <w:rPr>
          <w:rFonts w:ascii="Segoe UI" w:hAnsi="Segoe UI" w:cs="Segoe UI"/>
          <w:b/>
          <w:bCs/>
          <w:sz w:val="20"/>
          <w:szCs w:val="20"/>
        </w:rPr>
        <w:t>July 23, 2025, at 16:00</w:t>
      </w:r>
      <w:r w:rsidRPr="00FF399E">
        <w:rPr>
          <w:rFonts w:ascii="Segoe UI" w:hAnsi="Segoe UI" w:cs="Segoe UI"/>
          <w:sz w:val="20"/>
          <w:szCs w:val="20"/>
        </w:rPr>
        <w:t>. In Phase B, pre-qualified participants will be invited</w:t>
      </w:r>
      <w:r w:rsidR="00277BB1" w:rsidRPr="00277BB1">
        <w:rPr>
          <w:rFonts w:ascii="Segoe UI" w:hAnsi="Segoe UI" w:cs="Segoe UI"/>
          <w:sz w:val="20"/>
          <w:szCs w:val="20"/>
        </w:rPr>
        <w:t xml:space="preserve"> </w:t>
      </w:r>
      <w:r w:rsidRPr="00FF399E">
        <w:rPr>
          <w:rFonts w:ascii="Segoe UI" w:hAnsi="Segoe UI" w:cs="Segoe UI"/>
          <w:sz w:val="20"/>
          <w:szCs w:val="20"/>
        </w:rPr>
        <w:t>to submit binding offers.</w:t>
      </w:r>
    </w:p>
    <w:p w14:paraId="6C17AF74" w14:textId="4E503C43" w:rsidR="00FF399E" w:rsidRPr="00FF399E" w:rsidRDefault="00FF399E" w:rsidP="00FF399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FF399E">
        <w:rPr>
          <w:rFonts w:ascii="Segoe UI" w:hAnsi="Segoe UI" w:cs="Segoe UI"/>
          <w:sz w:val="20"/>
          <w:szCs w:val="20"/>
        </w:rPr>
        <w:t>Currently, the exclusive right to the State Lotteries has been granted to the company “Hellenic Lotteries S.A.</w:t>
      </w:r>
      <w:r w:rsidR="00DD1239" w:rsidRPr="00DD1239">
        <w:rPr>
          <w:rFonts w:ascii="Segoe UI" w:hAnsi="Segoe UI" w:cs="Segoe UI"/>
          <w:sz w:val="20"/>
          <w:szCs w:val="20"/>
        </w:rPr>
        <w:t xml:space="preserve"> -</w:t>
      </w:r>
      <w:r w:rsidRPr="00FF399E">
        <w:rPr>
          <w:rFonts w:ascii="Segoe UI" w:hAnsi="Segoe UI" w:cs="Segoe UI"/>
          <w:sz w:val="20"/>
          <w:szCs w:val="20"/>
        </w:rPr>
        <w:t xml:space="preserve"> Production, Operation, Distribution, Promotion and Management of Lotteries.”</w:t>
      </w:r>
    </w:p>
    <w:p w14:paraId="63B2E9BA" w14:textId="6B407AB0" w:rsidR="00FF399E" w:rsidRPr="00D06DC8" w:rsidRDefault="006913A8" w:rsidP="00FF399E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sz w:val="20"/>
          <w:szCs w:val="20"/>
        </w:rPr>
      </w:pPr>
      <w:r w:rsidRPr="005B75AF">
        <w:rPr>
          <w:rFonts w:ascii="Segoe UI" w:hAnsi="Segoe UI" w:cs="Segoe UI"/>
          <w:sz w:val="20"/>
          <w:szCs w:val="20"/>
        </w:rPr>
        <w:t xml:space="preserve">Detailed information about the tender process is available in the Invitation for Expression of Interest on </w:t>
      </w:r>
      <w:proofErr w:type="spellStart"/>
      <w:r w:rsidR="00FF399E" w:rsidRPr="00FF399E">
        <w:rPr>
          <w:rFonts w:ascii="Segoe UI" w:hAnsi="Segoe UI" w:cs="Segoe UI"/>
          <w:sz w:val="20"/>
          <w:szCs w:val="20"/>
        </w:rPr>
        <w:t>Growthfund’s</w:t>
      </w:r>
      <w:proofErr w:type="spellEnd"/>
      <w:r w:rsidR="00FF399E" w:rsidRPr="00FF399E">
        <w:rPr>
          <w:rFonts w:ascii="Segoe UI" w:hAnsi="Segoe UI" w:cs="Segoe UI"/>
          <w:sz w:val="20"/>
          <w:szCs w:val="20"/>
        </w:rPr>
        <w:t xml:space="preserve"> website</w:t>
      </w:r>
      <w:r w:rsidR="008D24FF">
        <w:rPr>
          <w:rFonts w:ascii="Segoe UI" w:hAnsi="Segoe UI" w:cs="Segoe UI"/>
          <w:sz w:val="20"/>
          <w:szCs w:val="20"/>
        </w:rPr>
        <w:t xml:space="preserve">: </w:t>
      </w:r>
      <w:hyperlink r:id="rId7" w:history="1">
        <w:proofErr w:type="spellStart"/>
        <w:r w:rsidR="00CE273C" w:rsidRPr="00D42CD8">
          <w:rPr>
            <w:rStyle w:val="-"/>
            <w:rFonts w:ascii="Segoe UI" w:hAnsi="Segoe UI" w:cs="Segoe UI"/>
            <w:sz w:val="20"/>
            <w:szCs w:val="20"/>
          </w:rPr>
          <w:t>StateLotteriesEoI</w:t>
        </w:r>
        <w:proofErr w:type="spellEnd"/>
      </w:hyperlink>
      <w:r w:rsidRPr="006913A8">
        <w:rPr>
          <w:rFonts w:ascii="Segoe UI" w:hAnsi="Segoe UI" w:cs="Segoe UI"/>
          <w:sz w:val="20"/>
          <w:szCs w:val="20"/>
        </w:rPr>
        <w:t>.</w:t>
      </w:r>
      <w:r w:rsidR="00D06DC8" w:rsidRPr="00D06DC8">
        <w:rPr>
          <w:rFonts w:ascii="Segoe UI" w:hAnsi="Segoe UI" w:cs="Segoe UI"/>
          <w:sz w:val="20"/>
          <w:szCs w:val="20"/>
        </w:rPr>
        <w:t xml:space="preserve"> </w:t>
      </w:r>
    </w:p>
    <w:p w14:paraId="775F8351" w14:textId="77777777" w:rsidR="00117CF9" w:rsidRDefault="00117CF9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</w:p>
    <w:p w14:paraId="00555A50" w14:textId="7591D9DA" w:rsidR="00407DF2" w:rsidRPr="00891803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For further information please contact: </w:t>
      </w:r>
    </w:p>
    <w:p w14:paraId="6576709F" w14:textId="77777777" w:rsidR="00407DF2" w:rsidRPr="00891803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>GROWTHFUND, Anthi Trokoudi, Chief Communications &amp; Sustainability Officer, +30 6932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100053, </w:t>
      </w:r>
      <w:hyperlink r:id="rId8" w:history="1">
        <w:r w:rsidRPr="00E11E45">
          <w:rPr>
            <w:rStyle w:val="-"/>
            <w:rFonts w:ascii="Segoe UI" w:hAnsi="Segoe UI" w:cs="Segoe UI"/>
            <w:b/>
            <w:bCs/>
            <w:i/>
            <w:iCs/>
            <w:sz w:val="16"/>
            <w:szCs w:val="16"/>
          </w:rPr>
          <w:t>A.Trokoudi@growthfund.gr</w:t>
        </w:r>
      </w:hyperlink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</w:p>
    <w:p w14:paraId="0BCB817F" w14:textId="77777777" w:rsidR="00407DF2" w:rsidRPr="0061661D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</w:rPr>
      </w:pPr>
      <w:r w:rsidRPr="00A44539">
        <w:rPr>
          <w:rFonts w:ascii="Segoe UI" w:hAnsi="Segoe UI" w:cs="Segoe UI"/>
          <w:b/>
          <w:bCs/>
          <w:i/>
          <w:iCs/>
          <w:sz w:val="16"/>
          <w:szCs w:val="16"/>
        </w:rPr>
        <w:t xml:space="preserve">SOCIALDOO, Konstantina Iliopoulou, Director of Corporate Relations, +30 6974 894411, </w:t>
      </w:r>
      <w:hyperlink r:id="rId9" w:history="1">
        <w:r w:rsidRPr="00E11E45">
          <w:rPr>
            <w:rStyle w:val="-"/>
            <w:rFonts w:ascii="Segoe UI" w:hAnsi="Segoe UI" w:cs="Segoe UI"/>
            <w:b/>
            <w:bCs/>
            <w:i/>
            <w:iCs/>
            <w:sz w:val="16"/>
            <w:szCs w:val="16"/>
          </w:rPr>
          <w:t>kiliopoulou@socialdoo.gr</w:t>
        </w:r>
      </w:hyperlink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44539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</w:t>
      </w:r>
      <w:bookmarkEnd w:id="0"/>
    </w:p>
    <w:p w14:paraId="7F411F29" w14:textId="77777777" w:rsidR="00407DF2" w:rsidRPr="00561DE1" w:rsidRDefault="00407DF2" w:rsidP="00164119">
      <w:pPr>
        <w:jc w:val="both"/>
      </w:pPr>
    </w:p>
    <w:p w14:paraId="3C52BA5C" w14:textId="3003BAC6" w:rsidR="00164119" w:rsidRPr="00164119" w:rsidRDefault="00164119" w:rsidP="00164119">
      <w:pPr>
        <w:jc w:val="both"/>
      </w:pPr>
    </w:p>
    <w:sectPr w:rsidR="00164119" w:rsidRPr="001641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E237" w14:textId="77777777" w:rsidR="00B02540" w:rsidRDefault="00B02540" w:rsidP="00407DF2">
      <w:pPr>
        <w:spacing w:after="0" w:line="240" w:lineRule="auto"/>
      </w:pPr>
      <w:r>
        <w:separator/>
      </w:r>
    </w:p>
  </w:endnote>
  <w:endnote w:type="continuationSeparator" w:id="0">
    <w:p w14:paraId="3E2C3D69" w14:textId="77777777" w:rsidR="00B02540" w:rsidRDefault="00B02540" w:rsidP="0040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152B" w14:textId="77777777" w:rsidR="00B02540" w:rsidRDefault="00B02540" w:rsidP="00407DF2">
      <w:pPr>
        <w:spacing w:after="0" w:line="240" w:lineRule="auto"/>
      </w:pPr>
      <w:r>
        <w:separator/>
      </w:r>
    </w:p>
  </w:footnote>
  <w:footnote w:type="continuationSeparator" w:id="0">
    <w:p w14:paraId="378C173D" w14:textId="77777777" w:rsidR="00B02540" w:rsidRDefault="00B02540" w:rsidP="0040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3EA1" w14:textId="40D7F210" w:rsidR="00407DF2" w:rsidRDefault="00407DF2" w:rsidP="00407DF2">
    <w:pPr>
      <w:pStyle w:val="aa"/>
      <w:jc w:val="center"/>
    </w:pPr>
    <w:r>
      <w:rPr>
        <w:noProof/>
      </w:rPr>
      <w:drawing>
        <wp:inline distT="0" distB="0" distL="0" distR="0" wp14:anchorId="0BB67394" wp14:editId="6D0DADF8">
          <wp:extent cx="3663950" cy="780415"/>
          <wp:effectExtent l="0" t="0" r="0" b="635"/>
          <wp:docPr id="225167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8B0"/>
    <w:multiLevelType w:val="multilevel"/>
    <w:tmpl w:val="0AE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23675"/>
    <w:multiLevelType w:val="multilevel"/>
    <w:tmpl w:val="CEBA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2ED9"/>
    <w:multiLevelType w:val="multilevel"/>
    <w:tmpl w:val="D31A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F5855"/>
    <w:multiLevelType w:val="hybridMultilevel"/>
    <w:tmpl w:val="83FE22F0"/>
    <w:lvl w:ilvl="0" w:tplc="D8AAA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7D6F"/>
    <w:multiLevelType w:val="hybridMultilevel"/>
    <w:tmpl w:val="CA10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413DB"/>
    <w:multiLevelType w:val="hybridMultilevel"/>
    <w:tmpl w:val="D0D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78897">
    <w:abstractNumId w:val="5"/>
  </w:num>
  <w:num w:numId="2" w16cid:durableId="1868827776">
    <w:abstractNumId w:val="0"/>
  </w:num>
  <w:num w:numId="3" w16cid:durableId="96097898">
    <w:abstractNumId w:val="3"/>
  </w:num>
  <w:num w:numId="4" w16cid:durableId="469132767">
    <w:abstractNumId w:val="1"/>
  </w:num>
  <w:num w:numId="5" w16cid:durableId="878399006">
    <w:abstractNumId w:val="2"/>
  </w:num>
  <w:num w:numId="6" w16cid:durableId="174622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9"/>
    <w:rsid w:val="00007AFE"/>
    <w:rsid w:val="000150F9"/>
    <w:rsid w:val="00043874"/>
    <w:rsid w:val="00057430"/>
    <w:rsid w:val="00067D0A"/>
    <w:rsid w:val="000B4306"/>
    <w:rsid w:val="000B636E"/>
    <w:rsid w:val="000D64E9"/>
    <w:rsid w:val="000F0E3F"/>
    <w:rsid w:val="001005B9"/>
    <w:rsid w:val="0011621C"/>
    <w:rsid w:val="00117CF9"/>
    <w:rsid w:val="0014426C"/>
    <w:rsid w:val="001556C7"/>
    <w:rsid w:val="00164119"/>
    <w:rsid w:val="001727FA"/>
    <w:rsid w:val="00190310"/>
    <w:rsid w:val="001C5BE6"/>
    <w:rsid w:val="001C72C7"/>
    <w:rsid w:val="00231D84"/>
    <w:rsid w:val="0026034F"/>
    <w:rsid w:val="00264469"/>
    <w:rsid w:val="00277BB1"/>
    <w:rsid w:val="0028034A"/>
    <w:rsid w:val="0028749D"/>
    <w:rsid w:val="002D3858"/>
    <w:rsid w:val="002F590D"/>
    <w:rsid w:val="003155EC"/>
    <w:rsid w:val="003319CD"/>
    <w:rsid w:val="00360F89"/>
    <w:rsid w:val="0038362B"/>
    <w:rsid w:val="00396717"/>
    <w:rsid w:val="003A4454"/>
    <w:rsid w:val="003F15D6"/>
    <w:rsid w:val="003F4474"/>
    <w:rsid w:val="00407DF2"/>
    <w:rsid w:val="004112FD"/>
    <w:rsid w:val="00417752"/>
    <w:rsid w:val="00450B8F"/>
    <w:rsid w:val="004574C3"/>
    <w:rsid w:val="004624A8"/>
    <w:rsid w:val="00464898"/>
    <w:rsid w:val="00465488"/>
    <w:rsid w:val="004C3BC3"/>
    <w:rsid w:val="004F1C12"/>
    <w:rsid w:val="00512A6D"/>
    <w:rsid w:val="00521240"/>
    <w:rsid w:val="005279C5"/>
    <w:rsid w:val="00535700"/>
    <w:rsid w:val="005465FF"/>
    <w:rsid w:val="00561DE1"/>
    <w:rsid w:val="0056571B"/>
    <w:rsid w:val="005677A6"/>
    <w:rsid w:val="005838C6"/>
    <w:rsid w:val="005A73AE"/>
    <w:rsid w:val="005B3BDF"/>
    <w:rsid w:val="005B75AF"/>
    <w:rsid w:val="005C1AB3"/>
    <w:rsid w:val="006469C1"/>
    <w:rsid w:val="00671B6A"/>
    <w:rsid w:val="006913A8"/>
    <w:rsid w:val="006C23A9"/>
    <w:rsid w:val="006E4CEE"/>
    <w:rsid w:val="006E6BCE"/>
    <w:rsid w:val="006F2420"/>
    <w:rsid w:val="007049AB"/>
    <w:rsid w:val="007135F0"/>
    <w:rsid w:val="00714405"/>
    <w:rsid w:val="007309A3"/>
    <w:rsid w:val="00753E17"/>
    <w:rsid w:val="00762488"/>
    <w:rsid w:val="0077273C"/>
    <w:rsid w:val="00785E6F"/>
    <w:rsid w:val="007C5213"/>
    <w:rsid w:val="007E79A1"/>
    <w:rsid w:val="00800957"/>
    <w:rsid w:val="00816490"/>
    <w:rsid w:val="00817EDA"/>
    <w:rsid w:val="0086107E"/>
    <w:rsid w:val="0087274D"/>
    <w:rsid w:val="0087522E"/>
    <w:rsid w:val="00892C0B"/>
    <w:rsid w:val="00896776"/>
    <w:rsid w:val="008975AF"/>
    <w:rsid w:val="008A378B"/>
    <w:rsid w:val="008B271F"/>
    <w:rsid w:val="008B5ED6"/>
    <w:rsid w:val="008C799C"/>
    <w:rsid w:val="008D24FF"/>
    <w:rsid w:val="008E1E32"/>
    <w:rsid w:val="008E5932"/>
    <w:rsid w:val="0090048D"/>
    <w:rsid w:val="00904797"/>
    <w:rsid w:val="00926406"/>
    <w:rsid w:val="00955D6E"/>
    <w:rsid w:val="00961C66"/>
    <w:rsid w:val="00963AB3"/>
    <w:rsid w:val="0096636E"/>
    <w:rsid w:val="009A33B2"/>
    <w:rsid w:val="009B44E3"/>
    <w:rsid w:val="00A02E86"/>
    <w:rsid w:val="00A03D12"/>
    <w:rsid w:val="00A110B5"/>
    <w:rsid w:val="00A24729"/>
    <w:rsid w:val="00AA6003"/>
    <w:rsid w:val="00AD70A1"/>
    <w:rsid w:val="00AE5113"/>
    <w:rsid w:val="00B02540"/>
    <w:rsid w:val="00B1180D"/>
    <w:rsid w:val="00B1675F"/>
    <w:rsid w:val="00B325D4"/>
    <w:rsid w:val="00B435A3"/>
    <w:rsid w:val="00B751ED"/>
    <w:rsid w:val="00B85AFF"/>
    <w:rsid w:val="00B94AF0"/>
    <w:rsid w:val="00BC26F9"/>
    <w:rsid w:val="00C13643"/>
    <w:rsid w:val="00C27EFF"/>
    <w:rsid w:val="00C45E84"/>
    <w:rsid w:val="00CC3EE4"/>
    <w:rsid w:val="00CD48E3"/>
    <w:rsid w:val="00CE273C"/>
    <w:rsid w:val="00D06049"/>
    <w:rsid w:val="00D06DC8"/>
    <w:rsid w:val="00D24390"/>
    <w:rsid w:val="00D26D49"/>
    <w:rsid w:val="00D3287C"/>
    <w:rsid w:val="00D42CD8"/>
    <w:rsid w:val="00D45C13"/>
    <w:rsid w:val="00D46543"/>
    <w:rsid w:val="00D57600"/>
    <w:rsid w:val="00D57CD4"/>
    <w:rsid w:val="00DA41D8"/>
    <w:rsid w:val="00DC1351"/>
    <w:rsid w:val="00DD1239"/>
    <w:rsid w:val="00E0350E"/>
    <w:rsid w:val="00E04C2A"/>
    <w:rsid w:val="00E12AC0"/>
    <w:rsid w:val="00E93215"/>
    <w:rsid w:val="00E953DE"/>
    <w:rsid w:val="00EE5524"/>
    <w:rsid w:val="00F3032B"/>
    <w:rsid w:val="00F312F9"/>
    <w:rsid w:val="00F33D40"/>
    <w:rsid w:val="00F55578"/>
    <w:rsid w:val="00F77553"/>
    <w:rsid w:val="00F8150A"/>
    <w:rsid w:val="00F8437D"/>
    <w:rsid w:val="00F856F6"/>
    <w:rsid w:val="00F923D9"/>
    <w:rsid w:val="00FC401D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72CA0"/>
  <w15:chartTrackingRefBased/>
  <w15:docId w15:val="{8414FEE4-D46E-466A-BB0D-F72C0D1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4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4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4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4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4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4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4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4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4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4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4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41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411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41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41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41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41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4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4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4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4119"/>
    <w:rPr>
      <w:i/>
      <w:iCs/>
      <w:color w:val="404040" w:themeColor="text1" w:themeTint="BF"/>
    </w:rPr>
  </w:style>
  <w:style w:type="paragraph" w:styleId="a6">
    <w:name w:val="List Paragraph"/>
    <w:aliases w:val="Γράφημα,Κουκίδες,Texto corrido,Task Body,1st level - Bullet List Paragraph,Lettre d'introduction,Paragraphe de liste,Bullets_normal,Viñetas (Inicio Parrafo),Paragrafo elenco,3 Txt tabla,Zerrenda-paragrafoa,Lista viñetas,Listenabsatz,l"/>
    <w:basedOn w:val="a"/>
    <w:link w:val="Char2"/>
    <w:uiPriority w:val="34"/>
    <w:qFormat/>
    <w:rsid w:val="001641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41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164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1641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41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iPriority w:val="99"/>
    <w:unhideWhenUsed/>
    <w:rsid w:val="0040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407DF2"/>
  </w:style>
  <w:style w:type="paragraph" w:styleId="ab">
    <w:name w:val="footer"/>
    <w:basedOn w:val="a"/>
    <w:link w:val="Char5"/>
    <w:uiPriority w:val="99"/>
    <w:unhideWhenUsed/>
    <w:rsid w:val="0040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407DF2"/>
  </w:style>
  <w:style w:type="character" w:styleId="-">
    <w:name w:val="Hyperlink"/>
    <w:basedOn w:val="a0"/>
    <w:uiPriority w:val="99"/>
    <w:unhideWhenUsed/>
    <w:rsid w:val="00407DF2"/>
    <w:rPr>
      <w:color w:val="467886" w:themeColor="hyperlink"/>
      <w:u w:val="single"/>
    </w:rPr>
  </w:style>
  <w:style w:type="character" w:customStyle="1" w:styleId="Char2">
    <w:name w:val="Παράγραφος λίστας Char"/>
    <w:aliases w:val="Γράφημα Char,Κουκίδες Char,Texto corrido Char,Task Body Char,1st level - Bullet List Paragraph Char,Lettre d'introduction Char,Paragraphe de liste Char,Bullets_normal Char,Viñetas (Inicio Parrafo) Char,Paragrafo elenco Char,l Char"/>
    <w:basedOn w:val="a0"/>
    <w:link w:val="a6"/>
    <w:uiPriority w:val="34"/>
    <w:locked/>
    <w:rsid w:val="00CC3EE4"/>
  </w:style>
  <w:style w:type="character" w:styleId="ac">
    <w:name w:val="Unresolved Mention"/>
    <w:basedOn w:val="a0"/>
    <w:uiPriority w:val="99"/>
    <w:semiHidden/>
    <w:unhideWhenUsed/>
    <w:rsid w:val="00FF399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C23A9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8D24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rokoudi@growthfund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owthfund.gr/en/procurement/prosklisi-ypovolis-ekdilosis-endiaferontos-gia-tin-parachorisi-tou-dikaiomatos-paragogis-diacheirisis-leitourgias-provolis-kai-en-genei-ekmetallefsis-sta-kratika-lache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liopoulou@socialdo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Topas</dc:creator>
  <cp:keywords/>
  <dc:description/>
  <cp:lastModifiedBy>Eleni Donou</cp:lastModifiedBy>
  <cp:revision>9</cp:revision>
  <dcterms:created xsi:type="dcterms:W3CDTF">2025-06-23T09:56:00Z</dcterms:created>
  <dcterms:modified xsi:type="dcterms:W3CDTF">2025-06-23T12:26:00Z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2025-04-29T13:53:26Z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520c98a8-f7b6-4844-a417-02d95d7d673b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